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26-269</w:t>
      </w:r>
    </w:p>
    <w:p>
      <w:pPr>
        <w:spacing w:before="0" w:after="0" w:line="480"/>
        <w:ind w:left="120"/>
        <w:jc w:val="left"/>
      </w:pPr>
    </w:p>
    <w:p>
      <w:pPr>
        <w:spacing w:before="0" w:after="0" w:line="480"/>
        <w:ind w:left="120"/>
        <w:jc w:val="center"/>
      </w:pPr>
      <w:r>
        <w:rPr>
          <w:rFonts w:ascii="Times New Roman" w:hAnsi="Times New Roman"/>
          <w:b/>
          <w:i w:val="false"/>
          <w:color w:val="000000"/>
          <w:sz w:val="28"/>
        </w:rPr>
        <w:t>NATURAL RESOURCES DEPARTMENT[561]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561—Chapter 12</w:t>
      </w:r>
    </w:p>
    <w:p>
      <w:pPr>
        <w:spacing w:before="0" w:after="0" w:line="480"/>
        <w:ind w:left="120"/>
        <w:jc w:val="center"/>
      </w:pPr>
      <w:r>
        <w:rPr>
          <w:rFonts w:ascii="Times New Roman" w:hAnsi="Times New Roman"/>
          <w:b w:val="false"/>
          <w:i w:val="false"/>
          <w:color w:val="000000"/>
          <w:sz w:val="24"/>
        </w:rPr>
        <w:t>“Special Nonresident Deer and Turkey Licenses”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483A.24 as amended by 2026 Iowa Acts, House File 2800</w:t>
      </w:r>
    </w:p>
    <w:p>
      <w:pPr>
        <w:spacing w:before="0" w:after="0" w:line="480"/>
        <w:ind w:left="120"/>
        <w:jc w:val="both"/>
      </w:pPr>
      <w:r>
        <w:rPr>
          <w:rFonts w:ascii="Times New Roman" w:hAnsi="Times New Roman"/>
          <w:b w:val="false"/>
          <w:i w:val="false"/>
          <w:color w:val="000000"/>
          <w:sz w:val="24"/>
        </w:rPr>
        <w:t>State or federal law(s) implemented by the rulemaking: Iowa Code section 483A.24 as amended by 2026 Iowa Acts, House File 2800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Suite 200</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of Natural Resources (Department) at </w:t>
      </w:r>
      <w:hyperlink r:id="rId4">
        <w:r>
          <w:rPr>
            <w:rStyle w:val="Hyperlink"/>
            <w:rFonts w:ascii="Times New Roman" w:hAnsi="Times New Roman"/>
            <w:b w:val="false"/>
            <w:i w:val="false"/>
            <w:color w:val="0000ff"/>
            <w:sz w:val="24"/>
          </w:rPr>
          <w:t>denise.roberg@dnr.iowa.gov</w:t>
        </w:r>
      </w:hyperlink>
      <w:r>
        <w:rPr>
          <w:rFonts w:ascii="Times New Roman" w:hAnsi="Times New Roman"/>
          <w:b w:val="false"/>
          <w:i w:val="false"/>
          <w:color w:val="000000"/>
          <w:sz w:val="24"/>
        </w:rPr>
        <w:t xml:space="preserve"> or </w:t>
      </w:r>
      <w:hyperlink r:id="rId5">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515.571.4010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6">
        <w:r>
          <w:rPr>
            <w:rStyle w:val="Hyperlink"/>
            <w:rFonts w:ascii="Times New Roman" w:hAnsi="Times New Roman"/>
            <w:b w:val="false"/>
            <w:i w:val="false"/>
            <w:color w:val="0000ff"/>
            <w:sz w:val="24"/>
          </w:rPr>
          <w:t>denise.roberg@dnr.iowa.gov</w:t>
        </w:r>
      </w:hyperlink>
      <w:r>
        <w:rPr>
          <w:rFonts w:ascii="Times New Roman" w:hAnsi="Times New Roman"/>
          <w:b w:val="false"/>
          <w:i w:val="false"/>
          <w:color w:val="000000"/>
          <w:sz w:val="24"/>
        </w:rPr>
        <w:t xml:space="preserve"> o </w:t>
      </w:r>
      <w:hyperlink r:id="rId7">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515.571.4010 al menos siete días antes del evento.</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70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Denise Roberg</w:t>
            </w:r>
            <w:r>
              <w:br/>
            </w:r>
            <w:r>
              <w:rPr>
                <w:rFonts w:ascii="Times New Roman" w:hAnsi="Times New Roman"/>
                <w:b w:val="false"/>
                <w:i w:val="false"/>
                <w:color w:val="000000"/>
                <w:sz w:val="14"/>
              </w:rPr>
              <w:t xml:space="preserve">6200 Park Avenue, Suite 200 </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8">
              <w:r>
                <w:rPr>
                  <w:rStyle w:val="Hyperlink"/>
                  <w:rFonts w:ascii="Times New Roman" w:hAnsi="Times New Roman"/>
                  <w:b w:val="false"/>
                  <w:i w:val="false"/>
                  <w:color w:val="0000ff"/>
                  <w:sz w:val="14"/>
                </w:rPr>
                <w:t>denise.roberg@dnr.iowa.gov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9">
        <w:r>
          <w:rPr>
            <w:rStyle w:val="Hyperlink"/>
            <w:rFonts w:ascii="Times New Roman" w:hAnsi="Times New Roman"/>
            <w:b w:val="false"/>
            <w:i w:val="false"/>
            <w:color w:val="0000ff"/>
            <w:sz w:val="24"/>
          </w:rPr>
          <w:t>denise.roberg@dnr.iowa.gov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10">
        <w:r>
          <w:rPr>
            <w:rStyle w:val="Hyperlink"/>
            <w:rFonts w:ascii="Times New Roman" w:hAnsi="Times New Roman"/>
            <w:b w:val="false"/>
            <w:i w:val="false"/>
            <w:color w:val="0000ff"/>
            <w:sz w:val="24"/>
          </w:rPr>
          <w:t>denise.roberg@dnr.iowa.gov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Chapter 12 establishes the process to issue special nonresident deer and turkey licenses to individuals as part of statewide or local efforts to promote the State and its natural resources. Three amendments are proposed to implement 2026 Iowa Acts, House File 2800, which allocates a nonresident deer license to the Iowa State Fair Foundation.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costs are anticipated to result from this proposed rulemaking beyond those anticipated to result from the changes to the Iowa Code.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Individuals who receive the special license, nonprofit organizations and their local communities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or cost beyond what is anticipated as a result of the changes to the Iowa Code.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Nonprofit organizations and local communities benefit from providing these hunting opportunities to nonresidents. Individuals who receive these special licenses benefit from hunting in which they otherwise may not qualify to engage as a nonresident. These activities promote the State and Iowa’s natural resources.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Department staff currently administer the program, including reviewing applications and answering questions from organizations and applicants. No additional implementation or enforcement costs are expected under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does not have any effect on State revenues beyond what is anticipated to result from the changes to the Iowa Code.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costs are minimal compared to the benefits to the State of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seriously considered by the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Not applicable.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the definition of </w:t>
      </w:r>
      <w:r>
        <w:rPr>
          <w:rFonts w:ascii="Times New Roman" w:hAnsi="Times New Roman"/>
          <w:b w:val="false"/>
          <w:i w:val="false"/>
          <w:color w:val="000000"/>
          <w:sz w:val="24"/>
        </w:rPr>
        <w:t>“Statewide signature event organization”</w:t>
      </w:r>
      <w:r>
        <w:rPr>
          <w:rFonts w:ascii="Times New Roman" w:hAnsi="Times New Roman"/>
          <w:b w:val="false"/>
          <w:i w:val="false"/>
          <w:color w:val="000000"/>
          <w:sz w:val="24"/>
        </w:rPr>
        <w:t xml:space="preserve"> in rule </w:t>
      </w:r>
      <w:r>
        <w:rPr>
          <w:rFonts w:ascii="Times New Roman" w:hAnsi="Times New Roman"/>
          <w:b/>
          <w:i w:val="false"/>
          <w:color w:val="000000"/>
          <w:sz w:val="24"/>
        </w:rPr>
        <w:t>561—12.2(483A)</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12.3(2)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12.3(2)</w:t>
      </w:r>
      <w:r>
        <w:rPr>
          <w:rFonts w:ascii="Times New Roman" w:hAnsi="Times New Roman"/>
          <w:b w:val="false"/>
          <w:i w:val="false"/>
          <w:color w:val="000000"/>
          <w:sz w:val="24"/>
        </w:rPr>
        <w:t> </w:t>
      </w:r>
      <w:r>
        <w:rPr>
          <w:rFonts w:ascii="Times New Roman" w:hAnsi="Times New Roman"/>
          <w:b w:val="false"/>
          <w:i w:val="false"/>
          <w:strike/>
          <w:color w:val="000000"/>
          <w:sz w:val="24"/>
        </w:rPr>
        <w:t>A statewide signature event organization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Iowa state fair foundation</w:t>
      </w:r>
      <w:r>
        <w:rPr>
          <w:rFonts w:ascii="Times New Roman" w:hAnsi="Times New Roman"/>
          <w:b w:val="false"/>
          <w:i w:val="false"/>
          <w:color w:val="000000"/>
          <w:sz w:val="24"/>
        </w:rPr>
        <w:t xml:space="preserve"> shall receive one special nonresident deer license </w:t>
      </w:r>
      <w:r>
        <w:rPr>
          <w:rFonts w:ascii="Times New Roman" w:hAnsi="Times New Roman"/>
          <w:b w:val="false"/>
          <w:i w:val="false"/>
          <w:strike/>
          <w:color w:val="000000"/>
          <w:sz w:val="24"/>
        </w:rPr>
        <w:t>upon application</w:t>
      </w:r>
      <w:r>
        <w:rPr>
          <w:rFonts w:ascii="Times New Roman" w:hAnsi="Times New Roman"/>
          <w:b w:val="false"/>
          <w:i w:val="false"/>
          <w:color w:val="000000"/>
          <w:sz w:val="24"/>
        </w:rPr>
        <w:t xml:space="preserve">. The </w:t>
      </w:r>
      <w:r>
        <w:rPr>
          <w:rFonts w:ascii="Times New Roman" w:hAnsi="Times New Roman"/>
          <w:b w:val="false"/>
          <w:i w:val="false"/>
          <w:strike/>
          <w:color w:val="000000"/>
          <w:sz w:val="24"/>
        </w:rPr>
        <w:t>statewide signature event organization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Iowa state fair foundation</w:t>
      </w:r>
      <w:r>
        <w:rPr>
          <w:rFonts w:ascii="Times New Roman" w:hAnsi="Times New Roman"/>
          <w:b w:val="false"/>
          <w:i w:val="false"/>
          <w:color w:val="000000"/>
          <w:sz w:val="24"/>
        </w:rPr>
        <w:t xml:space="preserve"> shall return to the department the greater amount of either one-half of the proceeds from its sale of the special nonresident deer license or the fee for a nonresident deer license as set forth in Iowa Code section </w:t>
      </w:r>
      <w:hyperlink r:id="rId11">
        <w:r>
          <w:rPr>
            <w:rStyle w:val="Hyperlink"/>
            <w:rFonts w:ascii="Times New Roman" w:hAnsi="Times New Roman"/>
            <w:b w:val="false"/>
            <w:i w:val="false"/>
            <w:color w:val="000000"/>
            <w:sz w:val="24"/>
          </w:rPr>
          <w:t>483A.1</w:t>
        </w:r>
      </w:hyperlink>
      <w:r>
        <w:rPr>
          <w:rFonts w:ascii="Times New Roman" w:hAnsi="Times New Roman"/>
          <w:b w:val="false"/>
          <w:i w:val="false"/>
          <w:color w:val="000000"/>
          <w:sz w:val="24"/>
        </w:rPr>
        <w:t xml:space="preserve">. The department’s proceeds shall cover the cost of the special nonresident deer license. A license made available to </w:t>
      </w:r>
      <w:r>
        <w:rPr>
          <w:rFonts w:ascii="Times New Roman" w:hAnsi="Times New Roman"/>
          <w:b w:val="false"/>
          <w:i w:val="false"/>
          <w:strike/>
          <w:color w:val="000000"/>
          <w:sz w:val="24"/>
        </w:rPr>
        <w:t>a statewide signature event organization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Iowa state fair foundation</w:t>
      </w:r>
      <w:r>
        <w:rPr>
          <w:rFonts w:ascii="Times New Roman" w:hAnsi="Times New Roman"/>
          <w:b w:val="false"/>
          <w:i w:val="false"/>
          <w:color w:val="000000"/>
          <w:sz w:val="24"/>
        </w:rPr>
        <w:t xml:space="preserve"> in accordance with this subrule may be valid for up to two years </w:t>
      </w:r>
      <w:r>
        <w:rPr>
          <w:rFonts w:ascii="Times New Roman" w:hAnsi="Times New Roman"/>
          <w:b w:val="false"/>
          <w:i w:val="false"/>
          <w:strike/>
          <w:color w:val="000000"/>
          <w:sz w:val="24"/>
        </w:rPr>
        <w:t>after selection of the organization by the director or the director’s designee</w:t>
      </w:r>
      <w:r>
        <w:rPr>
          <w:rFonts w:ascii="Times New Roman" w:hAnsi="Times New Roman"/>
          <w:b w:val="false"/>
          <w:i w:val="false"/>
          <w:color w:val="000000"/>
          <w:sz w:val="24"/>
        </w:rPr>
        <w:t xml:space="preserve">. The </w:t>
      </w:r>
      <w:r>
        <w:rPr>
          <w:rFonts w:ascii="Times New Roman" w:hAnsi="Times New Roman"/>
          <w:b w:val="false"/>
          <w:i w:val="false"/>
          <w:strike/>
          <w:color w:val="000000"/>
          <w:sz w:val="24"/>
        </w:rPr>
        <w:t>statewide signature event organization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Iowa state fair foundation</w:t>
      </w:r>
      <w:r>
        <w:rPr>
          <w:rFonts w:ascii="Times New Roman" w:hAnsi="Times New Roman"/>
          <w:b w:val="false"/>
          <w:i w:val="false"/>
          <w:color w:val="000000"/>
          <w:sz w:val="24"/>
        </w:rPr>
        <w:t xml:space="preserve"> shall notify the coordinator immediately following the sale of the special nonresident deer license of which year and for what season the special nonresident deer license will be used.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561—12.10(483A)</w:t>
      </w:r>
      <w:r>
        <w:rPr>
          <w:rFonts w:ascii="Times New Roman" w:hAnsi="Times New Roman"/>
          <w:b w:val="false"/>
          <w:i w:val="false"/>
          <w:color w:val="000000"/>
          <w:sz w:val="24"/>
        </w:rPr>
        <w:t>, introductory paragraph</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561—12.10</w:t>
      </w:r>
      <w:r>
        <w:rPr>
          <w:rFonts w:ascii="Times New Roman" w:hAnsi="Times New Roman"/>
          <w:b/>
          <w:i w:val="false"/>
          <w:color w:val="000000"/>
          <w:sz w:val="24"/>
        </w:rPr>
        <w:t xml:space="preserve">(483A) </w:t>
      </w:r>
      <w:r>
        <w:rPr>
          <w:rFonts w:ascii="Times New Roman" w:hAnsi="Times New Roman"/>
          <w:b/>
          <w:i w:val="false"/>
          <w:color w:val="000000"/>
          <w:sz w:val="24"/>
        </w:rPr>
        <w:t xml:space="preserve">License costs for promotional special licenses. </w:t>
      </w:r>
      <w:r>
        <w:rPr>
          <w:rFonts w:ascii="Times New Roman" w:hAnsi="Times New Roman"/>
          <w:b w:val="false"/>
          <w:i w:val="false"/>
          <w:color w:val="000000"/>
          <w:sz w:val="24"/>
        </w:rPr>
        <w:t xml:space="preserve">With the </w:t>
      </w:r>
      <w:r>
        <w:rPr>
          <w:rFonts w:ascii="Times New Roman" w:hAnsi="Times New Roman"/>
          <w:b w:val="false"/>
          <w:i w:val="false"/>
          <w:strike/>
          <w:color w:val="000000"/>
          <w:sz w:val="24"/>
        </w:rPr>
        <w:t>exception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exceptions</w:t>
      </w:r>
      <w:r>
        <w:rPr>
          <w:rFonts w:ascii="Times New Roman" w:hAnsi="Times New Roman"/>
          <w:b w:val="false"/>
          <w:i w:val="false"/>
          <w:color w:val="000000"/>
          <w:sz w:val="24"/>
        </w:rPr>
        <w:t xml:space="preserve"> provided in</w:t>
      </w:r>
      <w:r>
        <w:rPr>
          <w:rFonts w:ascii="Times New Roman" w:hAnsi="Times New Roman"/>
          <w:b w:val="false"/>
          <w:i w:val="false"/>
          <w:color w:val="000000"/>
          <w:sz w:val="24"/>
          <w:u w:val="single"/>
        </w:rPr>
        <w:t> </w:t>
      </w:r>
      <w:hyperlink r:id="rId12">
        <w:r>
          <w:rPr>
            <w:rStyle w:val="Hyperlink"/>
            <w:rFonts w:ascii="Times New Roman" w:hAnsi="Times New Roman"/>
            <w:b w:val="false"/>
            <w:i w:val="false"/>
            <w:color w:val="000000"/>
            <w:sz w:val="24"/>
            <w:u w:val="single"/>
          </w:rPr>
          <w:t>12.3(2)</w:t>
        </w:r>
      </w:hyperlink>
      <w:r>
        <w:rPr>
          <w:rFonts w:ascii="Times New Roman" w:hAnsi="Times New Roman"/>
          <w:b w:val="false"/>
          <w:i w:val="false"/>
          <w:color w:val="000000"/>
          <w:sz w:val="24"/>
          <w:u w:val="single"/>
        </w:rPr>
        <w:t xml:space="preserve"> and</w:t>
      </w:r>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12.6(2)</w:t>
        </w:r>
      </w:hyperlink>
      <w:r>
        <w:rPr>
          <w:rFonts w:ascii="Times New Roman" w:hAnsi="Times New Roman"/>
          <w:b w:val="false"/>
          <w:i w:val="false"/>
          <w:color w:val="000000"/>
          <w:sz w:val="24"/>
        </w:rPr>
        <w:t xml:space="preserve"> for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Iowa state fair foundation and</w:t>
      </w:r>
      <w:r>
        <w:rPr>
          <w:rFonts w:ascii="Times New Roman" w:hAnsi="Times New Roman"/>
          <w:b w:val="false"/>
          <w:i w:val="false"/>
          <w:color w:val="000000"/>
          <w:sz w:val="24"/>
        </w:rPr>
        <w:t xml:space="preserve"> conservation organizations, a nonresident who obtains a special license issued pursuant to this chapter shall pay the applicable fee as follows:</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denise.roberg@dnr.iowa.gov" Type="http://schemas.openxmlformats.org/officeDocument/2006/relationships/hyperlink" Id="rId4"/>
    <Relationship TargetMode="External" Target="mailto:civilrights@dnr.iowa.gov" Type="http://schemas.openxmlformats.org/officeDocument/2006/relationships/hyperlink" Id="rId5"/>
    <Relationship TargetMode="External" Target="mailto:denise.roberg@dnr.iowa.gov" Type="http://schemas.openxmlformats.org/officeDocument/2006/relationships/hyperlink" Id="rId6"/>
    <Relationship TargetMode="External" Target="mailto:civilrights@dnr.iowa.gov" Type="http://schemas.openxmlformats.org/officeDocument/2006/relationships/hyperlink" Id="rId7"/>
    <Relationship TargetMode="External" Target="mailto:denise.roberg@dnr.iowa.gov" Type="http://schemas.openxmlformats.org/officeDocument/2006/relationships/hyperlink" Id="rId8"/>
    <Relationship TargetMode="External" Target="mailto:denise.roberg@dnr.iowa.gov" Type="http://schemas.openxmlformats.org/officeDocument/2006/relationships/hyperlink" Id="rId9"/>
    <Relationship TargetMode="External" Target="mailto:denise.roberg@dnr.iowa.gov" Type="http://schemas.openxmlformats.org/officeDocument/2006/relationships/hyperlink" Id="rId10"/>
    <Relationship TargetMode="External" Target="https://www.legis.iowa.gov/docs/ico/chapter/483A.1.pdf" Type="http://schemas.openxmlformats.org/officeDocument/2006/relationships/hyperlink" Id="rId11"/>
    <Relationship TargetMode="External" Target="https://www.legis.iowa.gov/docs/iac/rule/561.12.3.pdf" Type="http://schemas.openxmlformats.org/officeDocument/2006/relationships/hyperlink" Id="rId12"/>
    <Relationship TargetMode="External" Target="https://www.legis.iowa.gov/docs/iac/rule/561.12.6.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